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before="120" w:beforeLines="50" w:after="120" w:afterLines="50" w:line="240" w:lineRule="auto"/>
        <w:ind w:firstLine="0" w:firstLineChars="0"/>
        <w:rPr>
          <w:rFonts w:ascii="宋体" w:hAnsi="宋体"/>
          <w:bCs/>
          <w:iCs/>
          <w:color w:val="000000"/>
          <w:sz w:val="18"/>
          <w:szCs w:val="18"/>
        </w:rPr>
      </w:pPr>
      <w:r>
        <w:rPr>
          <w:rFonts w:hint="eastAsia" w:ascii="宋体" w:hAnsi="宋体"/>
          <w:bCs/>
          <w:iCs/>
          <w:color w:val="000000"/>
          <w:sz w:val="18"/>
          <w:szCs w:val="18"/>
        </w:rPr>
        <w:t>证券代码：300498                                                                   证券简称：温氏股份</w:t>
      </w:r>
    </w:p>
    <w:p>
      <w:pPr>
        <w:widowControl w:val="0"/>
        <w:spacing w:before="120" w:beforeLines="50" w:after="120" w:afterLines="50" w:line="240" w:lineRule="auto"/>
        <w:ind w:firstLine="0" w:firstLineChars="0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Fonts w:hint="eastAsia" w:ascii="宋体" w:hAnsi="宋体"/>
          <w:b/>
          <w:bCs/>
          <w:iCs/>
          <w:color w:val="000000"/>
          <w:sz w:val="32"/>
          <w:szCs w:val="32"/>
        </w:rPr>
        <w:t>温氏食品集团股份有限公司投资者关系活动记录表</w:t>
      </w:r>
    </w:p>
    <w:p>
      <w:pPr>
        <w:widowControl w:val="0"/>
        <w:spacing w:line="240" w:lineRule="auto"/>
        <w:ind w:firstLine="0" w:firstLineChars="0"/>
        <w:rPr>
          <w:rFonts w:ascii="宋体" w:hAnsi="宋体"/>
          <w:bCs/>
          <w:iCs/>
          <w:color w:val="000000"/>
          <w:sz w:val="18"/>
          <w:szCs w:val="18"/>
        </w:rPr>
      </w:pPr>
      <w:r>
        <w:rPr>
          <w:rFonts w:hint="eastAsia" w:ascii="宋体" w:hAnsi="宋体"/>
          <w:bCs/>
          <w:iCs/>
          <w:color w:val="000000"/>
          <w:sz w:val="18"/>
          <w:szCs w:val="18"/>
        </w:rPr>
        <w:t xml:space="preserve">                                                                                           编号：2018039</w:t>
      </w:r>
    </w:p>
    <w:tbl>
      <w:tblPr>
        <w:tblStyle w:val="7"/>
        <w:tblW w:w="962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7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投资者关系活动类别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52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 xml:space="preserve">特定对象调研     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分析师会议</w:t>
            </w:r>
          </w:p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 xml:space="preserve">媒体采访         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业绩说明会</w:t>
            </w:r>
          </w:p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 xml:space="preserve">新闻发布会        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路演活动</w:t>
            </w:r>
          </w:p>
          <w:p>
            <w:pPr>
              <w:shd w:val="clear" w:color="auto" w:fill="FFFFFF"/>
              <w:tabs>
                <w:tab w:val="left" w:pos="3045"/>
                <w:tab w:val="center" w:pos="3199"/>
              </w:tabs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现场参观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ab/>
            </w:r>
          </w:p>
          <w:p>
            <w:pPr>
              <w:shd w:val="clear" w:color="auto" w:fill="FFFFFF"/>
              <w:tabs>
                <w:tab w:val="center" w:pos="3199"/>
              </w:tabs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其他 （请文字说明其他活动内容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）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 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u w:val="single"/>
                <w:shd w:val="clear" w:color="auto" w:fill="FFFF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FF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参与单位名称及人员姓名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3199"/>
              </w:tabs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亿艺投资-戴兴资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时间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2018年12月20日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地点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tabs>
                <w:tab w:val="center" w:pos="3199"/>
              </w:tabs>
              <w:spacing w:line="420" w:lineRule="exact"/>
              <w:ind w:firstLine="0" w:firstLine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温氏总部19楼会议室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上市公司接待人员姓名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覃刚禄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投资者关系活动主要内容介绍</w:t>
            </w:r>
          </w:p>
          <w:p>
            <w:pPr>
              <w:widowControl w:val="0"/>
              <w:spacing w:line="240" w:lineRule="auto"/>
              <w:ind w:firstLine="0" w:firstLineChars="0"/>
              <w:rPr>
                <w:rFonts w:ascii="宋体" w:hAnsi="宋体" w:cs="宋体"/>
                <w:bCs/>
                <w:iCs/>
                <w:color w:val="000000"/>
                <w:szCs w:val="21"/>
              </w:rPr>
            </w:pP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Q&amp;A环节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1、公司明后年肉猪肉鸡产能规划如何？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答：根据原来的规划，肉猪明年上市量约2500万头，后年约2900万头。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公司黄鸡业务处于转型升级</w:t>
            </w:r>
            <w:bookmarkStart w:id="0" w:name="_GoBack"/>
            <w:bookmarkEnd w:id="0"/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阶段，更加注重销售及下游屠宰深加工业务的拓展。肉鸡中的毛鸡销售保持稳定，增量部分主要是光鸡销售。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2、公司现在现金流如何？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答：公司资金还比较充裕，在现金管理方面已做好了充分的规划和安排。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3、公司有外延式收购方面的考虑吗？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答：公司一直在寻找并购或合作的机会，并配备了专业的团队，希望投资或布局与公司主营业务相关的标的项目，构建上下游产业链的生态圈。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4、公司对明年市场行情怎么看？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答：今年上半年猪价已经达到十年来的低点，行业已经处于去产能的阶段。非洲猪瘟的出现可能会加速行业的产能出清，但具体什么时候能出现猪周期向上的拐点，现在还不好判断。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 xml:space="preserve"> 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黄鸡行情从去年四季度至今已经持续走好一年多时间，行业盈利较高。预计明年会回归至合理水平，公司的计划基本上按合理的利润水平来规划，不会预算太高。</w:t>
            </w:r>
          </w:p>
          <w:p>
            <w:pPr>
              <w:tabs>
                <w:tab w:val="left" w:pos="1770"/>
              </w:tabs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240" w:lineRule="auto"/>
              <w:ind w:firstLine="0" w:firstLineChars="0"/>
              <w:rPr>
                <w:rFonts w:ascii="宋体" w:hAnsi="宋体" w:cs="宋体"/>
                <w:bCs/>
                <w:i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iCs/>
                <w:color w:val="000000"/>
                <w:szCs w:val="21"/>
              </w:rPr>
              <w:t>附件清单（如有）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shd w:val="clear" w:color="auto" w:fill="FFFFFF"/>
              <w:spacing w:before="0" w:beforeAutospacing="0" w:after="0" w:afterAutospacing="0" w:line="360" w:lineRule="auto"/>
              <w:ind w:firstLine="0" w:firstLineChars="0"/>
              <w:jc w:val="both"/>
              <w:rPr>
                <w:rFonts w:ascii="宋体" w:hAnsi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240" w:lineRule="auto"/>
              <w:ind w:firstLine="0" w:firstLineChars="0"/>
              <w:rPr>
                <w:rFonts w:ascii="宋体" w:hAnsi="宋体" w:cs="宋体"/>
                <w:bCs/>
                <w:i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iCs/>
                <w:color w:val="000000"/>
                <w:szCs w:val="21"/>
              </w:rPr>
              <w:t>日期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shd w:val="clear" w:color="auto" w:fill="FFFFFF"/>
              <w:spacing w:before="0" w:beforeAutospacing="0" w:after="0" w:afterAutospacing="0" w:line="360" w:lineRule="auto"/>
              <w:ind w:firstLine="0" w:firstLineChars="0"/>
              <w:jc w:val="both"/>
              <w:rPr>
                <w:rFonts w:ascii="宋体" w:hAnsi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iCs/>
                <w:color w:val="000000"/>
                <w:kern w:val="2"/>
                <w:sz w:val="21"/>
                <w:szCs w:val="21"/>
              </w:rPr>
              <w:t>2018年12月21日</w:t>
            </w:r>
          </w:p>
        </w:tc>
      </w:tr>
    </w:tbl>
    <w:p>
      <w:pPr>
        <w:tabs>
          <w:tab w:val="left" w:pos="855"/>
        </w:tabs>
        <w:spacing w:line="240" w:lineRule="auto"/>
        <w:ind w:firstLine="0" w:firstLineChars="0"/>
        <w:rPr>
          <w:rFonts w:ascii="宋体" w:hAnsi="宋体"/>
          <w:color w:val="000000"/>
          <w:sz w:val="18"/>
          <w:szCs w:val="18"/>
        </w:rPr>
      </w:pPr>
    </w:p>
    <w:p>
      <w:pPr>
        <w:ind w:firstLine="42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5" w:h="16840"/>
      <w:pgMar w:top="1928" w:right="1247" w:bottom="1701" w:left="1247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